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психогенетики</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психогенетики»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«Основы психогенетики».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психогенетики»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методов, методы сбора, обработки информации, интерпретации результатов</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88.3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«Основы психогенетики» относится к обязательной части, является дисциплиной Блока Б1. «Дисциплины (модули)». Модуль "Клинико-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биологические основы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 - и нейрофизиология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психогенетики: психогенетика, генеалогический, приемных детей, близнецов. 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 Генотип-средовые корреляции и взаимодействия. 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психогенетики: психогенетика, генеалогический, приемных детей, близнецов. 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 Генотип-средовые корреляции и взаимодействия. 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психогенетики: психогенетика, генеалогический, приемных детей, близнецов. 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 Генотип-средовые корреляции и взаимодействия. 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психофизиологических признаков и моторики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Психогенетика индивидуального развития человека («онтопсихогенетика»)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психофизиологических признаков и моторики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Психогенетика индивидуального развития человека («онтопсихогенетика»)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440.8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психогенетики: психогенетика, генеалогический, приемных детей, близнецов. Статистические методы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07.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Разрешающая способность каждого из них и их сочетаний. Разновидности метода разлученных монозиготных близнецов: контрольного близнеца, близнецовой пары, семей близнецов. Простейшие математические методы для выделения генетической и средовой дисперсий, генетических и средовых корреляций. Основное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уравнение генетики количественных признаков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Средовые влияния. Генотип-средовые корреляции и взаимодействия. Основы генетики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типа гено-средовой ковариации. Концепция «генотип-среда». Генотип-средовое взаимодействие. Основные понятия популяционной генетики. Основные процессы, влияющие на генетический профиль популяции: мутация, миграция, дрейф, ассортативность, инбридинг и др.</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интеллекта, отдельных когнитивных функций и специальных способностей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области и результаты психогенетических исследований: интеллект, отдельные когнитивные функции, специальные способности. Неопределенность понятия «интеллект» и связанные с этим трудности интерпретации. Последовательный анализ данных, полученных различными генетическими методами. Мета-анализ результатов, приводящий к выводу о существенной роли генетических факторов в общей дисперсии оценок интеллекта. Аналогичный анализ оценок вербального и невербального интеллекта и противоречивость результатов. Анализ отдельных когнитивных функций и когнитивных стилей. Намечающаяся относительно большая генетическая обусловленность пространственных способностей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Основные области и результаты психогенетических исследований:</w:t>
            </w:r>
          </w:p>
          <w:p>
            <w:pPr>
              <w:jc w:val="both"/>
              <w:spacing w:after="0" w:line="240" w:lineRule="auto"/>
              <w:rPr>
                <w:sz w:val="24"/>
                <w:szCs w:val="24"/>
              </w:rPr>
            </w:pPr>
            <w:r>
              <w:rPr>
                <w:rFonts w:ascii="Times New Roman" w:hAnsi="Times New Roman" w:cs="Times New Roman"/>
                <w:color w:val="#000000"/>
                <w:sz w:val="24"/>
                <w:szCs w:val="24"/>
              </w:rPr>
              <w:t>  интеллект, отдельные когнитивные функции, специальные способности. Неопределенность понятия «интеллект» и связанные с этим трудности интерпретации. Последовательный анализ данных, полученных различными  генетическими методами. Мета-анализ результатов, приводящий к выводу о существенной роли генетических факторов в общей дисперсии оценок интеллекта. Аналогичный анализ оценок вербального и невербального интеллекта и противоречивость результатов. Анализ отдельных когнитивных функций и когнитивных стилей. Намечающаяся относительно большая генетическая обусловленность пространственных способностей.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психогенетики: психогенетика, генеалогический, приемных детей, близнецов. Статистические методы</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w:t>
            </w:r>
          </w:p>
          <w:p>
            <w:pPr>
              <w:jc w:val="both"/>
              <w:spacing w:after="0" w:line="240" w:lineRule="auto"/>
              <w:rPr>
                <w:sz w:val="24"/>
                <w:szCs w:val="24"/>
              </w:rPr>
            </w:pPr>
            <w:r>
              <w:rPr>
                <w:rFonts w:ascii="Times New Roman" w:hAnsi="Times New Roman" w:cs="Times New Roman"/>
                <w:color w:val="#000000"/>
                <w:sz w:val="24"/>
                <w:szCs w:val="24"/>
              </w:rPr>
              <w:t> 1.	Талассемия - доминантный аутосомный признак, но у гетерозигот болезнь протекает в легкой форме. Карий цвет глаз является доминантным аутосомным признаком, не сцепленным с предыдущим. Кареглазая женщина со П группой крови из семьи, все члены которой болеют тяжелой формой талассемии в течение нескольких поколений, вышла замуж за кареглазого мужчину с IV группой крови, мать которого также страдала тяжелой формой талассемии. В семье родился голубоглазый ребенок. Какова вероятность рождения голубоглазых, больных легкой формой талассемии детей с III и I группами крови? Мать жены имела I группу крови.</w:t>
            </w:r>
          </w:p>
          <w:p>
            <w:pPr>
              <w:jc w:val="both"/>
              <w:spacing w:after="0" w:line="240" w:lineRule="auto"/>
              <w:rPr>
                <w:sz w:val="24"/>
                <w:szCs w:val="24"/>
              </w:rPr>
            </w:pPr>
            <w:r>
              <w:rPr>
                <w:rFonts w:ascii="Times New Roman" w:hAnsi="Times New Roman" w:cs="Times New Roman"/>
                <w:color w:val="#000000"/>
                <w:sz w:val="24"/>
                <w:szCs w:val="24"/>
              </w:rPr>
              <w:t> 2.	Жена, мать которой болела альбинизмом (рецессивный, сцепленный с полом признак), а отец был глухим (рецессивный аутосомный признак), имеет I группу крови. У ее мужа - Ш группа крови, его мать глухая с I группой крови. Определите вероятность рождения сыновей с III группой крови и имеющих обе аномалии.</w:t>
            </w:r>
          </w:p>
          <w:p>
            <w:pPr>
              <w:jc w:val="both"/>
              <w:spacing w:after="0" w:line="240" w:lineRule="auto"/>
              <w:rPr>
                <w:sz w:val="24"/>
                <w:szCs w:val="24"/>
              </w:rPr>
            </w:pPr>
            <w:r>
              <w:rPr>
                <w:rFonts w:ascii="Times New Roman" w:hAnsi="Times New Roman" w:cs="Times New Roman"/>
                <w:color w:val="#000000"/>
                <w:sz w:val="24"/>
                <w:szCs w:val="24"/>
              </w:rPr>
              <w:t> 3.	Жена больна катарактой (доминантный аутосомный признак) и имеет 2 группу крови. Муж - 3 группу крови. В семье родился сын-гемофилик (рецессивный, сцепленный с полом признак) с I группой крови. Какова вероятность рождения сыновей с IV группой крови и больных двумя болезнями?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Средовые влияния. Генотип-средовые корреляции и взаимодействия. Основы генетики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Измерение физических признаков («рост стоя» и «рост сидя»)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интеллекта, отдельных когнитивных функций и специальных способностей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Приведите примеры дискретной и континуальной изменчивости.</w:t>
            </w:r>
          </w:p>
          <w:p>
            <w:pPr>
              <w:jc w:val="both"/>
              <w:spacing w:after="0" w:line="240" w:lineRule="auto"/>
              <w:rPr>
                <w:sz w:val="24"/>
                <w:szCs w:val="24"/>
              </w:rPr>
            </w:pPr>
            <w:r>
              <w:rPr>
                <w:rFonts w:ascii="Times New Roman" w:hAnsi="Times New Roman" w:cs="Times New Roman"/>
                <w:color w:val="#000000"/>
                <w:sz w:val="24"/>
                <w:szCs w:val="24"/>
              </w:rPr>
              <w:t> 2. Какой вид изменчивости характерен для большинства психологических признаков?</w:t>
            </w:r>
          </w:p>
          <w:p>
            <w:pPr>
              <w:jc w:val="both"/>
              <w:spacing w:after="0" w:line="240" w:lineRule="auto"/>
              <w:rPr>
                <w:sz w:val="24"/>
                <w:szCs w:val="24"/>
              </w:rPr>
            </w:pPr>
            <w:r>
              <w:rPr>
                <w:rFonts w:ascii="Times New Roman" w:hAnsi="Times New Roman" w:cs="Times New Roman"/>
                <w:color w:val="#000000"/>
                <w:sz w:val="24"/>
                <w:szCs w:val="24"/>
              </w:rPr>
              <w:t> 3. Как графически изображается частота встречаемости в популяциях для качественных и количественных признаков?</w:t>
            </w:r>
          </w:p>
          <w:p>
            <w:pPr>
              <w:jc w:val="both"/>
              <w:spacing w:after="0" w:line="240" w:lineRule="auto"/>
              <w:rPr>
                <w:sz w:val="24"/>
                <w:szCs w:val="24"/>
              </w:rPr>
            </w:pPr>
            <w:r>
              <w:rPr>
                <w:rFonts w:ascii="Times New Roman" w:hAnsi="Times New Roman" w:cs="Times New Roman"/>
                <w:color w:val="#000000"/>
                <w:sz w:val="24"/>
                <w:szCs w:val="24"/>
              </w:rPr>
              <w:t> 4. Что такое признаки с пороговым эффектом?</w:t>
            </w:r>
          </w:p>
          <w:p>
            <w:pPr>
              <w:jc w:val="both"/>
              <w:spacing w:after="0" w:line="240" w:lineRule="auto"/>
              <w:rPr>
                <w:sz w:val="24"/>
                <w:szCs w:val="24"/>
              </w:rPr>
            </w:pPr>
            <w:r>
              <w:rPr>
                <w:rFonts w:ascii="Times New Roman" w:hAnsi="Times New Roman" w:cs="Times New Roman"/>
                <w:color w:val="#000000"/>
                <w:sz w:val="24"/>
                <w:szCs w:val="24"/>
              </w:rPr>
              <w:t> 5. Приведите примеры качественных, количественных признаков и признаков с порого- вым эффектом.</w:t>
            </w:r>
          </w:p>
          <w:p>
            <w:pPr>
              <w:jc w:val="both"/>
              <w:spacing w:after="0" w:line="240" w:lineRule="auto"/>
              <w:rPr>
                <w:sz w:val="24"/>
                <w:szCs w:val="24"/>
              </w:rPr>
            </w:pPr>
            <w:r>
              <w:rPr>
                <w:rFonts w:ascii="Times New Roman" w:hAnsi="Times New Roman" w:cs="Times New Roman"/>
                <w:color w:val="#000000"/>
                <w:sz w:val="24"/>
                <w:szCs w:val="24"/>
              </w:rPr>
              <w:t> 6. Как будет выглядеть частотное распределение для признака с пороговым эффектом?</w:t>
            </w:r>
          </w:p>
          <w:p>
            <w:pPr>
              <w:jc w:val="both"/>
              <w:spacing w:after="0" w:line="240" w:lineRule="auto"/>
              <w:rPr>
                <w:sz w:val="24"/>
                <w:szCs w:val="24"/>
              </w:rPr>
            </w:pPr>
            <w:r>
              <w:rPr>
                <w:rFonts w:ascii="Times New Roman" w:hAnsi="Times New Roman" w:cs="Times New Roman"/>
                <w:color w:val="#000000"/>
                <w:sz w:val="24"/>
                <w:szCs w:val="24"/>
              </w:rPr>
              <w:t> 7. В чем специфика понятия популяции в генетике?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дизонтогенеза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Нарушение индивидуальной программы поведения в психогенетике.</w:t>
            </w:r>
          </w:p>
          <w:p>
            <w:pPr>
              <w:jc w:val="both"/>
              <w:spacing w:after="0" w:line="240" w:lineRule="auto"/>
              <w:rPr>
                <w:sz w:val="24"/>
                <w:szCs w:val="24"/>
              </w:rPr>
            </w:pPr>
            <w:r>
              <w:rPr>
                <w:rFonts w:ascii="Times New Roman" w:hAnsi="Times New Roman" w:cs="Times New Roman"/>
                <w:color w:val="#000000"/>
                <w:sz w:val="24"/>
                <w:szCs w:val="24"/>
              </w:rPr>
              <w:t> 2.	Понятие дизонтогенез.</w:t>
            </w:r>
          </w:p>
          <w:p>
            <w:pPr>
              <w:jc w:val="both"/>
              <w:spacing w:after="0" w:line="240" w:lineRule="auto"/>
              <w:rPr>
                <w:sz w:val="24"/>
                <w:szCs w:val="24"/>
              </w:rPr>
            </w:pPr>
            <w:r>
              <w:rPr>
                <w:rFonts w:ascii="Times New Roman" w:hAnsi="Times New Roman" w:cs="Times New Roman"/>
                <w:color w:val="#000000"/>
                <w:sz w:val="24"/>
                <w:szCs w:val="24"/>
              </w:rPr>
              <w:t> 3.	Причины эндогенного и экзогенного характера.</w:t>
            </w:r>
          </w:p>
          <w:p>
            <w:pPr>
              <w:jc w:val="both"/>
              <w:spacing w:after="0" w:line="240" w:lineRule="auto"/>
              <w:rPr>
                <w:sz w:val="24"/>
                <w:szCs w:val="24"/>
              </w:rPr>
            </w:pPr>
            <w:r>
              <w:rPr>
                <w:rFonts w:ascii="Times New Roman" w:hAnsi="Times New Roman" w:cs="Times New Roman"/>
                <w:color w:val="#000000"/>
                <w:sz w:val="24"/>
                <w:szCs w:val="24"/>
              </w:rPr>
              <w:t> 4.	Использование трансгенерационного подхода для исправления нарушений онтогенетического развития индивида.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Проблема индивидуальных различий и их природы в психогенетике и дифференциальной психологии.</w:t>
            </w:r>
          </w:p>
          <w:p>
            <w:pPr>
              <w:jc w:val="left"/>
              <w:spacing w:after="0" w:line="240" w:lineRule="auto"/>
              <w:rPr>
                <w:sz w:val="24"/>
                <w:szCs w:val="24"/>
              </w:rPr>
            </w:pPr>
            <w:r>
              <w:rPr>
                <w:rFonts w:ascii="Times New Roman" w:hAnsi="Times New Roman" w:cs="Times New Roman"/>
                <w:color w:val="#000000"/>
                <w:sz w:val="24"/>
                <w:szCs w:val="24"/>
              </w:rPr>
              <w:t> 2.	Проблема социального и биологического в психике человека. Возможности изучения природы индивидуальных различий. Предмет психогенетики</w:t>
            </w:r>
          </w:p>
          <w:p>
            <w:pPr>
              <w:jc w:val="left"/>
              <w:spacing w:after="0" w:line="240" w:lineRule="auto"/>
              <w:rPr>
                <w:sz w:val="24"/>
                <w:szCs w:val="24"/>
              </w:rPr>
            </w:pPr>
            <w:r>
              <w:rPr>
                <w:rFonts w:ascii="Times New Roman" w:hAnsi="Times New Roman" w:cs="Times New Roman"/>
                <w:color w:val="#000000"/>
                <w:sz w:val="24"/>
                <w:szCs w:val="24"/>
              </w:rPr>
              <w:t> 3.	Предпосылки исследований природы индивидуальных различий. Эволюционная теория Ч. Дарвина. Ф. Гальтон и его представления о наследуемости психических функций. 	</w:t>
            </w:r>
          </w:p>
          <w:p>
            <w:pPr>
              <w:jc w:val="left"/>
              <w:spacing w:after="0" w:line="240" w:lineRule="auto"/>
              <w:rPr>
                <w:sz w:val="24"/>
                <w:szCs w:val="24"/>
              </w:rPr>
            </w:pPr>
            <w:r>
              <w:rPr>
                <w:rFonts w:ascii="Times New Roman" w:hAnsi="Times New Roman" w:cs="Times New Roman"/>
                <w:color w:val="#000000"/>
                <w:sz w:val="24"/>
                <w:szCs w:val="24"/>
              </w:rPr>
              <w:t> 4.	Основные этапы становления и развития психогенетики в России и за рубежом.</w:t>
            </w:r>
          </w:p>
          <w:p>
            <w:pPr>
              <w:jc w:val="left"/>
              <w:spacing w:after="0" w:line="240" w:lineRule="auto"/>
              <w:rPr>
                <w:sz w:val="24"/>
                <w:szCs w:val="24"/>
              </w:rPr>
            </w:pPr>
            <w:r>
              <w:rPr>
                <w:rFonts w:ascii="Times New Roman" w:hAnsi="Times New Roman" w:cs="Times New Roman"/>
                <w:color w:val="#000000"/>
                <w:sz w:val="24"/>
                <w:szCs w:val="24"/>
              </w:rPr>
              <w:t> 5.	 Перспективы  развития психогенетики в контексте современных молекулярно- генетических методов исследования человека.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темперамента. Психогенетические исследования личности, психогенетика и девиантные формы поведения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Психогенетические исследования личности, психогенетика и девиантные формы поведения</w:t>
            </w:r>
          </w:p>
          <w:p>
            <w:pPr>
              <w:jc w:val="left"/>
              <w:spacing w:after="0" w:line="240" w:lineRule="auto"/>
              <w:rPr>
                <w:sz w:val="24"/>
                <w:szCs w:val="24"/>
              </w:rPr>
            </w:pPr>
            <w:r>
              <w:rPr>
                <w:rFonts w:ascii="Times New Roman" w:hAnsi="Times New Roman" w:cs="Times New Roman"/>
                <w:color w:val="#000000"/>
                <w:sz w:val="24"/>
                <w:szCs w:val="24"/>
              </w:rPr>
              <w:t> 2.	Представления о темпераменте, его структуре и возрастной динамике.</w:t>
            </w:r>
          </w:p>
          <w:p>
            <w:pPr>
              <w:jc w:val="left"/>
              <w:spacing w:after="0" w:line="240" w:lineRule="auto"/>
              <w:rPr>
                <w:sz w:val="24"/>
                <w:szCs w:val="24"/>
              </w:rPr>
            </w:pPr>
            <w:r>
              <w:rPr>
                <w:rFonts w:ascii="Times New Roman" w:hAnsi="Times New Roman" w:cs="Times New Roman"/>
                <w:color w:val="#000000"/>
                <w:sz w:val="24"/>
                <w:szCs w:val="24"/>
              </w:rPr>
              <w:t> 3.	Соотношение темперамента и характера в психогенетике.</w:t>
            </w:r>
          </w:p>
          <w:p>
            <w:pPr>
              <w:jc w:val="left"/>
              <w:spacing w:after="0" w:line="240" w:lineRule="auto"/>
              <w:rPr>
                <w:sz w:val="24"/>
                <w:szCs w:val="24"/>
              </w:rPr>
            </w:pPr>
            <w:r>
              <w:rPr>
                <w:rFonts w:ascii="Times New Roman" w:hAnsi="Times New Roman" w:cs="Times New Roman"/>
                <w:color w:val="#000000"/>
                <w:sz w:val="24"/>
                <w:szCs w:val="24"/>
              </w:rPr>
              <w:t> 4.	 Генетические и средовые детерминанты темперамента у детей младшего возраста, некоторые результаты исследований темперамента у подростков и взрослых людей.</w:t>
            </w:r>
          </w:p>
          <w:p>
            <w:pPr>
              <w:jc w:val="left"/>
              <w:spacing w:after="0" w:line="240" w:lineRule="auto"/>
              <w:rPr>
                <w:sz w:val="24"/>
                <w:szCs w:val="24"/>
              </w:rPr>
            </w:pPr>
            <w:r>
              <w:rPr>
                <w:rFonts w:ascii="Times New Roman" w:hAnsi="Times New Roman" w:cs="Times New Roman"/>
                <w:color w:val="#000000"/>
                <w:sz w:val="24"/>
                <w:szCs w:val="24"/>
              </w:rPr>
              <w:t> 5.	Синдром «трудного темперамента».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Психогенетические исследования психофизиологических признаков и моторики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Синдром Дауна: сущность и генетические предпосылки.</w:t>
            </w:r>
          </w:p>
          <w:p>
            <w:pPr>
              <w:jc w:val="left"/>
              <w:spacing w:after="0" w:line="240" w:lineRule="auto"/>
              <w:rPr>
                <w:sz w:val="24"/>
                <w:szCs w:val="24"/>
              </w:rPr>
            </w:pPr>
            <w:r>
              <w:rPr>
                <w:rFonts w:ascii="Times New Roman" w:hAnsi="Times New Roman" w:cs="Times New Roman"/>
                <w:color w:val="#000000"/>
                <w:sz w:val="24"/>
                <w:szCs w:val="24"/>
              </w:rPr>
              <w:t> 2. Наследуемость шизофрении, аффективного психоза.</w:t>
            </w:r>
          </w:p>
          <w:p>
            <w:pPr>
              <w:jc w:val="left"/>
              <w:spacing w:after="0" w:line="240" w:lineRule="auto"/>
              <w:rPr>
                <w:sz w:val="24"/>
                <w:szCs w:val="24"/>
              </w:rPr>
            </w:pPr>
            <w:r>
              <w:rPr>
                <w:rFonts w:ascii="Times New Roman" w:hAnsi="Times New Roman" w:cs="Times New Roman"/>
                <w:color w:val="#000000"/>
                <w:sz w:val="24"/>
                <w:szCs w:val="24"/>
              </w:rPr>
              <w:t> 3.  Синдром Клайнфельтера и его содержание.</w:t>
            </w:r>
          </w:p>
          <w:p>
            <w:pPr>
              <w:jc w:val="left"/>
              <w:spacing w:after="0" w:line="240" w:lineRule="auto"/>
              <w:rPr>
                <w:sz w:val="24"/>
                <w:szCs w:val="24"/>
              </w:rPr>
            </w:pPr>
            <w:r>
              <w:rPr>
                <w:rFonts w:ascii="Times New Roman" w:hAnsi="Times New Roman" w:cs="Times New Roman"/>
                <w:color w:val="#000000"/>
                <w:sz w:val="24"/>
                <w:szCs w:val="24"/>
              </w:rPr>
              <w:t> 4. Синдром Шершевского-Тернера.</w:t>
            </w:r>
          </w:p>
          <w:p>
            <w:pPr>
              <w:jc w:val="left"/>
              <w:spacing w:after="0" w:line="240" w:lineRule="auto"/>
              <w:rPr>
                <w:sz w:val="24"/>
                <w:szCs w:val="24"/>
              </w:rPr>
            </w:pPr>
            <w:r>
              <w:rPr>
                <w:rFonts w:ascii="Times New Roman" w:hAnsi="Times New Roman" w:cs="Times New Roman"/>
                <w:color w:val="#000000"/>
                <w:sz w:val="24"/>
                <w:szCs w:val="24"/>
              </w:rPr>
              <w:t> 5. Аутизм.</w:t>
            </w:r>
          </w:p>
          <w:p>
            <w:pPr>
              <w:jc w:val="left"/>
              <w:spacing w:after="0" w:line="240" w:lineRule="auto"/>
              <w:rPr>
                <w:sz w:val="24"/>
                <w:szCs w:val="24"/>
              </w:rPr>
            </w:pPr>
            <w:r>
              <w:rPr>
                <w:rFonts w:ascii="Times New Roman" w:hAnsi="Times New Roman" w:cs="Times New Roman"/>
                <w:color w:val="#000000"/>
                <w:sz w:val="24"/>
                <w:szCs w:val="24"/>
              </w:rPr>
              <w:t> 6. Болезнь Альцгеймера.</w:t>
            </w:r>
          </w:p>
          <w:p>
            <w:pPr>
              <w:jc w:val="left"/>
              <w:spacing w:after="0" w:line="240" w:lineRule="auto"/>
              <w:rPr>
                <w:sz w:val="24"/>
                <w:szCs w:val="24"/>
              </w:rPr>
            </w:pPr>
            <w:r>
              <w:rPr>
                <w:rFonts w:ascii="Times New Roman" w:hAnsi="Times New Roman" w:cs="Times New Roman"/>
                <w:color w:val="#000000"/>
                <w:sz w:val="24"/>
                <w:szCs w:val="24"/>
              </w:rPr>
              <w:t> 7. Маниакально-депрессивные психозы. Биполярная и униполярная депрессия.</w:t>
            </w:r>
          </w:p>
          <w:p>
            <w:pPr>
              <w:jc w:val="left"/>
              <w:spacing w:after="0" w:line="240" w:lineRule="auto"/>
              <w:rPr>
                <w:sz w:val="24"/>
                <w:szCs w:val="24"/>
              </w:rPr>
            </w:pPr>
            <w:r>
              <w:rPr>
                <w:rFonts w:ascii="Times New Roman" w:hAnsi="Times New Roman" w:cs="Times New Roman"/>
                <w:color w:val="#000000"/>
                <w:sz w:val="24"/>
                <w:szCs w:val="24"/>
              </w:rPr>
              <w:t> 8. Психогенетические исследования асоциальности,  алкоголизма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Психогенетика индивидуального развития человека («онтопсихогенетика»)</w:t>
            </w:r>
          </w:p>
        </w:tc>
      </w:tr>
      <w:tr>
        <w:trPr>
          <w:trHeight w:hRule="exact" w:val="21.31518"/>
        </w:trPr>
        <w:tc>
          <w:tcPr>
            <w:tcW w:w="9640" w:type="dxa"/>
          </w:tcPr>
          <w:p/>
        </w:tc>
      </w:tr>
      <w:tr>
        <w:trPr>
          <w:trHeight w:hRule="exact" w:val="618.13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наследственности и среды в формировании функциональной асимметрии.</w:t>
            </w:r>
          </w:p>
          <w:p>
            <w:pPr>
              <w:jc w:val="left"/>
              <w:spacing w:after="0" w:line="240" w:lineRule="auto"/>
              <w:rPr>
                <w:sz w:val="24"/>
                <w:szCs w:val="24"/>
              </w:rPr>
            </w:pPr>
            <w:r>
              <w:rPr>
                <w:rFonts w:ascii="Times New Roman" w:hAnsi="Times New Roman" w:cs="Times New Roman"/>
                <w:color w:val="#000000"/>
                <w:sz w:val="24"/>
                <w:szCs w:val="24"/>
              </w:rPr>
              <w:t> 2.	генетики мозга, методические подходы и уровни анализа: природа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межиндивидуальной вариативности биоэлектрической активности мозга: электроэнцефалограмма, вызванные потенциалы, генотипередовые отношения в изменчивости показателей вегетативных реакций.</w:t>
            </w:r>
          </w:p>
          <w:p>
            <w:pPr>
              <w:jc w:val="left"/>
              <w:spacing w:after="0" w:line="240" w:lineRule="auto"/>
              <w:rPr>
                <w:sz w:val="24"/>
                <w:szCs w:val="24"/>
              </w:rPr>
            </w:pPr>
            <w:r>
              <w:rPr>
                <w:rFonts w:ascii="Times New Roman" w:hAnsi="Times New Roman" w:cs="Times New Roman"/>
                <w:color w:val="#000000"/>
                <w:sz w:val="24"/>
                <w:szCs w:val="24"/>
              </w:rPr>
              <w:t> 3.	наследственности в формировании доминирования полушарий мозга, модели наследуемости лево и праворукости Особенности функциональных асимметрии у близнецов.</w:t>
            </w:r>
          </w:p>
          <w:p>
            <w:pPr>
              <w:jc w:val="left"/>
              <w:spacing w:after="0" w:line="240" w:lineRule="auto"/>
              <w:rPr>
                <w:sz w:val="24"/>
                <w:szCs w:val="24"/>
              </w:rPr>
            </w:pPr>
            <w:r>
              <w:rPr>
                <w:rFonts w:ascii="Times New Roman" w:hAnsi="Times New Roman" w:cs="Times New Roman"/>
                <w:color w:val="#000000"/>
                <w:sz w:val="24"/>
                <w:szCs w:val="24"/>
              </w:rPr>
              <w:t> 4.	 Онтогенез специализации полушарий, влияние средовых факторов на функциональную асимметрию, связь с психическими функциями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психогенетики»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агрессивного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враждебного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Ковш</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Крючкова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978-5-9275-1992-7.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http://www.iprbookshop.ru/78695.html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общих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978-5-9275-0791-7.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http://www.iprbookshop.ru/47103.html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978-5-374-00127-3.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http://www.iprbookshop.ru/11091.html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24.8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67.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(ППСиИО)(24)_plx_Основы психогенетики</dc:title>
  <dc:creator>FastReport.NET</dc:creator>
</cp:coreProperties>
</file>